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楷体_GB2312" w:eastAsia="楷体_GB2312"/>
          <w:color w:val="FF0000"/>
          <w:spacing w:val="-60"/>
          <w:w w:val="50"/>
          <w:sz w:val="116"/>
          <w:szCs w:val="116"/>
        </w:rPr>
      </w:pPr>
      <w:r>
        <w:rPr>
          <w:rFonts w:hint="eastAsia" w:ascii="楷体_GB2312" w:eastAsia="楷体_GB2312"/>
          <w:color w:val="FF0000"/>
          <w:spacing w:val="-60"/>
          <w:w w:val="50"/>
          <w:sz w:val="116"/>
          <w:szCs w:val="116"/>
        </w:rPr>
        <w:t>雅安市雨城区科学技术和知识产权局文件</w:t>
      </w:r>
    </w:p>
    <w:p>
      <w:pPr>
        <w:spacing w:line="460" w:lineRule="exact"/>
        <w:jc w:val="center"/>
        <w:rPr>
          <w:rFonts w:hint="eastAsia" w:ascii="仿宋_GB2312" w:hAnsi="宋体"/>
          <w:sz w:val="32"/>
          <w:szCs w:val="32"/>
        </w:rPr>
      </w:pPr>
    </w:p>
    <w:p>
      <w:pPr>
        <w:spacing w:line="460" w:lineRule="exact"/>
        <w:jc w:val="center"/>
        <w:rPr>
          <w:rFonts w:hint="eastAsia" w:ascii="仿宋_GB2312" w:hAnsi="宋体"/>
          <w:sz w:val="32"/>
          <w:szCs w:val="32"/>
        </w:rPr>
      </w:pPr>
      <w:r>
        <w:rPr>
          <w:rFonts w:hint="eastAsia" w:ascii="仿宋_GB2312" w:hAnsi="宋体"/>
          <w:sz w:val="32"/>
          <w:szCs w:val="32"/>
        </w:rPr>
        <w:t xml:space="preserve"> </w:t>
      </w:r>
    </w:p>
    <w:p>
      <w:pPr>
        <w:spacing w:line="460" w:lineRule="exact"/>
        <w:jc w:val="center"/>
        <w:rPr>
          <w:rFonts w:hint="eastAsia" w:ascii="仿宋_GB2312" w:hAnsi="宋体" w:eastAsia="仿宋_GB2312"/>
          <w:sz w:val="32"/>
          <w:szCs w:val="32"/>
        </w:rPr>
      </w:pPr>
      <w:r>
        <w:rPr>
          <w:rFonts w:hint="eastAsia" w:ascii="仿宋_GB2312" w:hAnsi="宋体" w:eastAsia="仿宋_GB2312"/>
          <w:sz w:val="32"/>
          <w:szCs w:val="32"/>
        </w:rPr>
        <w:t>雨科知发〔2017〕19号</w:t>
      </w:r>
    </w:p>
    <w:p>
      <w:pPr>
        <w:autoSpaceDE w:val="0"/>
        <w:autoSpaceDN w:val="0"/>
        <w:spacing w:line="360" w:lineRule="auto"/>
        <w:rPr>
          <w:rFonts w:hint="eastAsia" w:ascii="黑体" w:eastAsia="黑体"/>
          <w:sz w:val="36"/>
          <w:szCs w:val="36"/>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101600</wp:posOffset>
                </wp:positionH>
                <wp:positionV relativeFrom="paragraph">
                  <wp:posOffset>98425</wp:posOffset>
                </wp:positionV>
                <wp:extent cx="5524500" cy="0"/>
                <wp:effectExtent l="0" t="13970" r="0" b="24130"/>
                <wp:wrapNone/>
                <wp:docPr id="1" name="直线 2"/>
                <wp:cNvGraphicFramePr/>
                <a:graphic xmlns:a="http://schemas.openxmlformats.org/drawingml/2006/main">
                  <a:graphicData uri="http://schemas.microsoft.com/office/word/2010/wordprocessingShape">
                    <wps:wsp>
                      <wps:cNvSpPr/>
                      <wps:spPr>
                        <a:xfrm>
                          <a:off x="0" y="0"/>
                          <a:ext cx="55245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8pt;margin-top:7.75pt;height:0pt;width:435pt;z-index:251658240;mso-width-relative:page;mso-height-relative:page;" coordsize="21600,21600" o:gfxdata="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RXyx4dMAAAAIAQAADwAAAAAAAAABACAAAAAiAAAAZHJz&#10;L2Rvd25yZXYueG1sUEsBAhQAFAAAAAgAh07iQMxob7XQAQAAjgMAAA4AAAAAAAAAAQAgAAAAIgEA&#10;AGRycy9lMm9Eb2MueG1sUEsFBgAAAAAGAAYAWQEAAGQFAAAAAA==&#10;">
                <v:path arrowok="t"/>
                <v:fill focussize="0,0"/>
                <v:stroke weight="2.25pt" color="#FF0000"/>
                <v:imagedata o:title=""/>
                <o:lock v:ext="edit"/>
              </v:line>
            </w:pict>
          </mc:Fallback>
        </mc:AlternateContent>
      </w:r>
      <w:r>
        <w:rPr>
          <w:rFonts w:hint="eastAsia" w:ascii="仿宋_GB2312" w:eastAsia="仿宋_GB2312"/>
          <w:sz w:val="32"/>
          <w:szCs w:val="32"/>
        </w:rPr>
        <w:t xml:space="preserve">                          </w:t>
      </w:r>
    </w:p>
    <w:p>
      <w:pPr>
        <w:spacing w:line="720" w:lineRule="exact"/>
        <w:jc w:val="center"/>
        <w:rPr>
          <w:rFonts w:hint="eastAsia" w:ascii="方正小标宋简体" w:hAnsi="宋体" w:eastAsia="方正小标宋简体"/>
          <w:sz w:val="44"/>
          <w:szCs w:val="44"/>
        </w:rPr>
      </w:pPr>
    </w:p>
    <w:p>
      <w:pPr>
        <w:spacing w:line="72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雅安市雨城区科学技术和知识产权局</w:t>
      </w:r>
    </w:p>
    <w:p>
      <w:pPr>
        <w:spacing w:line="72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关于申报2017年度区校合作项目及报送2016年区校合作项目总结的通知</w:t>
      </w:r>
    </w:p>
    <w:p>
      <w:pPr>
        <w:jc w:val="center"/>
        <w:rPr>
          <w:rFonts w:ascii="黑体" w:hAnsi="宋体" w:eastAsia="黑体" w:cs="宋体"/>
          <w:color w:val="000000"/>
          <w:kern w:val="0"/>
          <w:sz w:val="13"/>
          <w:szCs w:val="13"/>
        </w:rPr>
      </w:pPr>
      <w:r>
        <w:rPr>
          <w:rFonts w:hint="eastAsia" w:ascii="黑体" w:hAnsi="宋体" w:eastAsia="黑体" w:cs="宋体"/>
          <w:color w:val="000000"/>
          <w:kern w:val="0"/>
          <w:sz w:val="13"/>
          <w:szCs w:val="13"/>
        </w:rPr>
        <w:t xml:space="preserve">                                         </w:t>
      </w:r>
    </w:p>
    <w:p>
      <w:pPr>
        <w:adjustRightInd w:val="0"/>
        <w:snapToGrid w:val="0"/>
        <w:spacing w:line="276" w:lineRule="auto"/>
        <w:rPr>
          <w:rFonts w:ascii="仿宋" w:hAnsi="仿宋" w:eastAsia="仿宋" w:cs="宋体"/>
          <w:color w:val="000000"/>
          <w:kern w:val="0"/>
          <w:sz w:val="32"/>
          <w:szCs w:val="32"/>
        </w:rPr>
      </w:pPr>
    </w:p>
    <w:p>
      <w:pPr>
        <w:adjustRightInd w:val="0"/>
        <w:snapToGrid w:val="0"/>
        <w:spacing w:line="300" w:lineRule="auto"/>
        <w:jc w:val="left"/>
        <w:rPr>
          <w:rFonts w:hint="eastAsia" w:ascii="仿宋_GB2312" w:hAnsi="宋体" w:eastAsia="仿宋_GB2312"/>
          <w:sz w:val="32"/>
          <w:szCs w:val="32"/>
        </w:rPr>
      </w:pPr>
      <w:r>
        <w:rPr>
          <w:rFonts w:hint="eastAsia" w:ascii="仿宋_GB2312" w:hAnsi="宋体" w:eastAsia="仿宋_GB2312"/>
          <w:sz w:val="32"/>
          <w:szCs w:val="32"/>
        </w:rPr>
        <w:t>四川农业大学：</w:t>
      </w:r>
    </w:p>
    <w:p>
      <w:pPr>
        <w:adjustRightInd w:val="0"/>
        <w:snapToGrid w:val="0"/>
        <w:spacing w:line="30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2017年是实施“十三五”规划的重要一年，深入实施创新驱动发展战略，以建设“美丽雨城、生态强区”为总揽，聚焦“五大行动”、聚力“五大攻坚”、聚合“五大保障”，着力打造“五个雨城”升级版，统筹推进“五位一体”建设，根据《雅安市雨城区科技计划项目管理暂行办法（修订）》（雨科知发[2015]67号</w:t>
      </w:r>
      <w:r>
        <w:rPr>
          <w:rFonts w:ascii="仿宋_GB2312" w:hAnsi="宋体" w:eastAsia="仿宋_GB2312"/>
          <w:sz w:val="32"/>
          <w:szCs w:val="32"/>
        </w:rPr>
        <w:t>）</w:t>
      </w:r>
      <w:r>
        <w:rPr>
          <w:rFonts w:hint="eastAsia" w:ascii="仿宋_GB2312" w:hAnsi="宋体" w:eastAsia="仿宋_GB2312"/>
          <w:sz w:val="32"/>
          <w:szCs w:val="32"/>
        </w:rPr>
        <w:t>文件规定，决定启动2017年度区校合作项目的组织申报工作。</w:t>
      </w:r>
    </w:p>
    <w:p>
      <w:pPr>
        <w:adjustRightInd w:val="0"/>
        <w:snapToGrid w:val="0"/>
        <w:spacing w:line="300" w:lineRule="auto"/>
        <w:ind w:firstLine="640" w:firstLineChars="200"/>
        <w:rPr>
          <w:rFonts w:hint="eastAsia" w:ascii="黑体" w:hAnsi="黑体" w:eastAsia="黑体"/>
          <w:sz w:val="32"/>
          <w:szCs w:val="32"/>
        </w:rPr>
      </w:pPr>
      <w:r>
        <w:rPr>
          <w:rFonts w:hint="eastAsia" w:ascii="黑体" w:hAnsi="黑体" w:eastAsia="黑体"/>
          <w:sz w:val="32"/>
          <w:szCs w:val="32"/>
        </w:rPr>
        <w:t>一、申报条件与要求</w:t>
      </w:r>
    </w:p>
    <w:p>
      <w:pPr>
        <w:adjustRightInd w:val="0"/>
        <w:snapToGrid w:val="0"/>
        <w:spacing w:line="300" w:lineRule="auto"/>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1.每个项目负责人限申报区校合作项目1项。目前承担有区校合作项目且尚未结题验收的项目负责人不得申报。</w:t>
      </w:r>
    </w:p>
    <w:p>
      <w:pPr>
        <w:widowControl/>
        <w:adjustRightInd w:val="0"/>
        <w:snapToGrid w:val="0"/>
        <w:spacing w:line="300" w:lineRule="auto"/>
        <w:ind w:firstLine="64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w:t>
      </w:r>
      <w:r>
        <w:rPr>
          <w:rFonts w:hint="eastAsia" w:ascii="仿宋_GB2312" w:hAnsi="宋体" w:eastAsia="仿宋_GB2312"/>
          <w:sz w:val="32"/>
          <w:szCs w:val="32"/>
        </w:rPr>
        <w:t>实施周期原则上不超过二年（可跨年实施）</w:t>
      </w:r>
      <w:r>
        <w:rPr>
          <w:rFonts w:hint="eastAsia" w:ascii="仿宋_GB2312" w:hAnsi="仿宋_GB2312" w:eastAsia="仿宋_GB2312" w:cs="仿宋_GB2312"/>
          <w:kern w:val="0"/>
          <w:sz w:val="32"/>
          <w:szCs w:val="32"/>
          <w:lang w:bidi="ar"/>
        </w:rPr>
        <w:t>。</w:t>
      </w:r>
    </w:p>
    <w:p>
      <w:pPr>
        <w:adjustRightInd w:val="0"/>
        <w:snapToGrid w:val="0"/>
        <w:spacing w:line="30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3.围绕雨城区特色优势产业，结合科技扶贫和农业供给侧、生态文化旅游融合发展，开展新品种选育、新产品开发、新技术推广、农产品加工及副产物综合利用研究与推广。支持雨城区与高等院校、科研院所科技合作。重点支持与四川农业大学合作的科技项目。</w:t>
      </w:r>
    </w:p>
    <w:p>
      <w:pPr>
        <w:adjustRightInd w:val="0"/>
        <w:snapToGrid w:val="0"/>
        <w:spacing w:line="300" w:lineRule="auto"/>
        <w:ind w:firstLine="640" w:firstLineChars="200"/>
        <w:rPr>
          <w:rFonts w:ascii="黑体" w:hAnsi="黑体" w:eastAsia="黑体"/>
          <w:sz w:val="32"/>
          <w:szCs w:val="32"/>
        </w:rPr>
      </w:pPr>
      <w:r>
        <w:rPr>
          <w:rFonts w:hint="eastAsia" w:ascii="黑体" w:hAnsi="黑体" w:eastAsia="黑体"/>
          <w:sz w:val="32"/>
          <w:szCs w:val="32"/>
        </w:rPr>
        <w:t>二、申报程序</w:t>
      </w:r>
    </w:p>
    <w:p>
      <w:pPr>
        <w:adjustRightInd w:val="0"/>
        <w:snapToGrid w:val="0"/>
        <w:spacing w:line="300" w:lineRule="auto"/>
        <w:ind w:firstLine="640" w:firstLineChars="200"/>
        <w:rPr>
          <w:rFonts w:ascii="仿宋_GB2312" w:hAnsi="宋体" w:eastAsia="仿宋_GB2312"/>
          <w:sz w:val="32"/>
          <w:szCs w:val="32"/>
        </w:rPr>
      </w:pPr>
      <w:r>
        <w:rPr>
          <w:rFonts w:hint="eastAsia" w:ascii="仿宋_GB2312" w:hAnsi="宋体" w:eastAsia="仿宋_GB2312"/>
          <w:sz w:val="32"/>
          <w:szCs w:val="32"/>
        </w:rPr>
        <w:t xml:space="preserve">1.项目负责人要对申报书所填内容的真实性负责。申报单位认真审核申报人提交的申报书文本，签署意见并加盖申报单位公章（如联合申报需加盖合作单位公章），确认单位名称与公章一致，将纸质申报书一式二份报业务主管部门审核并盖章后，纸质及电子档报雨城区科学技术和知识产权局受理。 </w:t>
      </w:r>
    </w:p>
    <w:p>
      <w:pPr>
        <w:adjustRightInd w:val="0"/>
        <w:snapToGrid w:val="0"/>
        <w:spacing w:line="30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2、项目经区科技和知识产权局受理后，组织专家评审。通过专家评审通过的项目予以立项，立项后由项目负责人填写项目任务书，经雨城区科技和知识产权局审核通过后进入项目实施。</w:t>
      </w:r>
    </w:p>
    <w:p>
      <w:pPr>
        <w:adjustRightInd w:val="0"/>
        <w:snapToGrid w:val="0"/>
        <w:spacing w:line="300" w:lineRule="auto"/>
        <w:ind w:firstLine="640" w:firstLineChars="200"/>
        <w:rPr>
          <w:rFonts w:hint="eastAsia" w:ascii="黑体" w:hAnsi="黑体" w:eastAsia="黑体"/>
          <w:sz w:val="32"/>
          <w:szCs w:val="32"/>
        </w:rPr>
      </w:pPr>
      <w:r>
        <w:rPr>
          <w:rFonts w:hint="eastAsia" w:ascii="黑体" w:hAnsi="黑体" w:eastAsia="黑体"/>
          <w:sz w:val="32"/>
          <w:szCs w:val="32"/>
        </w:rPr>
        <w:t>三、报送2016年区校合作项目总结</w:t>
      </w:r>
    </w:p>
    <w:p>
      <w:pPr>
        <w:adjustRightInd w:val="0"/>
        <w:snapToGrid w:val="0"/>
        <w:spacing w:line="30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请各承担了2016年区校合作项目的负责人，于2017年5月30日前将项目总结及专项经费支出复印件一式一份盖章报区科知局农业科。</w:t>
      </w:r>
    </w:p>
    <w:p>
      <w:pPr>
        <w:adjustRightInd w:val="0"/>
        <w:snapToGrid w:val="0"/>
        <w:spacing w:line="300" w:lineRule="auto"/>
        <w:ind w:firstLine="640" w:firstLineChars="200"/>
        <w:rPr>
          <w:rFonts w:ascii="黑体" w:hAnsi="黑体" w:eastAsia="黑体"/>
          <w:sz w:val="32"/>
          <w:szCs w:val="32"/>
        </w:rPr>
      </w:pPr>
      <w:r>
        <w:rPr>
          <w:rFonts w:hint="eastAsia" w:ascii="黑体" w:hAnsi="黑体" w:eastAsia="黑体"/>
          <w:sz w:val="32"/>
          <w:szCs w:val="32"/>
        </w:rPr>
        <w:t>四、截止时间及</w:t>
      </w:r>
      <w:r>
        <w:rPr>
          <w:rFonts w:hint="eastAsia" w:ascii="黑体" w:hAnsi="黑体" w:eastAsia="黑体"/>
          <w:b/>
          <w:sz w:val="32"/>
          <w:szCs w:val="32"/>
        </w:rPr>
        <w:t>联</w:t>
      </w:r>
      <w:r>
        <w:rPr>
          <w:rFonts w:hint="eastAsia" w:ascii="黑体" w:hAnsi="黑体" w:eastAsia="黑体"/>
          <w:sz w:val="32"/>
          <w:szCs w:val="32"/>
        </w:rPr>
        <w:t>系</w:t>
      </w:r>
      <w:r>
        <w:rPr>
          <w:rFonts w:hint="eastAsia" w:ascii="黑体" w:hAnsi="黑体" w:eastAsia="黑体"/>
          <w:b/>
          <w:sz w:val="32"/>
          <w:szCs w:val="32"/>
        </w:rPr>
        <w:t>方式</w:t>
      </w:r>
      <w:r>
        <w:rPr>
          <w:rFonts w:hint="eastAsia" w:ascii="黑体" w:hAnsi="黑体" w:eastAsia="黑体"/>
          <w:sz w:val="32"/>
          <w:szCs w:val="32"/>
        </w:rPr>
        <w:t xml:space="preserve"> </w:t>
      </w:r>
    </w:p>
    <w:p>
      <w:pPr>
        <w:adjustRightInd w:val="0"/>
        <w:snapToGrid w:val="0"/>
        <w:spacing w:line="300" w:lineRule="auto"/>
        <w:ind w:firstLine="640" w:firstLineChars="200"/>
        <w:rPr>
          <w:rFonts w:ascii="仿宋_GB2312" w:hAnsi="宋体" w:eastAsia="仿宋_GB2312"/>
          <w:sz w:val="32"/>
          <w:szCs w:val="32"/>
        </w:rPr>
      </w:pPr>
      <w:r>
        <w:rPr>
          <w:rFonts w:hint="eastAsia" w:ascii="仿宋_GB2312" w:hAnsi="宋体" w:eastAsia="仿宋_GB2312"/>
          <w:sz w:val="32"/>
          <w:szCs w:val="32"/>
        </w:rPr>
        <w:t>项目受理单位：雨城区科学技术和知识产权局</w:t>
      </w:r>
    </w:p>
    <w:p>
      <w:pPr>
        <w:adjustRightInd w:val="0"/>
        <w:snapToGrid w:val="0"/>
        <w:spacing w:line="300" w:lineRule="auto"/>
        <w:ind w:firstLine="640" w:firstLineChars="200"/>
        <w:rPr>
          <w:rFonts w:ascii="仿宋_GB2312" w:hAnsi="宋体" w:eastAsia="仿宋_GB2312"/>
          <w:sz w:val="32"/>
          <w:szCs w:val="32"/>
        </w:rPr>
      </w:pPr>
      <w:r>
        <w:rPr>
          <w:rFonts w:hint="eastAsia" w:ascii="仿宋_GB2312" w:hAnsi="宋体" w:eastAsia="仿宋_GB2312"/>
          <w:sz w:val="32"/>
          <w:szCs w:val="32"/>
        </w:rPr>
        <w:t>项目受理截止时间：2017年5月30日，逾期不予受理</w:t>
      </w:r>
    </w:p>
    <w:p>
      <w:pPr>
        <w:adjustRightInd w:val="0"/>
        <w:snapToGrid w:val="0"/>
        <w:spacing w:line="300" w:lineRule="auto"/>
        <w:ind w:firstLine="640" w:firstLineChars="200"/>
        <w:rPr>
          <w:rFonts w:ascii="仿宋_GB2312" w:hAnsi="宋体" w:eastAsia="仿宋_GB2312"/>
          <w:sz w:val="32"/>
          <w:szCs w:val="32"/>
        </w:rPr>
      </w:pPr>
      <w:r>
        <w:rPr>
          <w:rFonts w:hint="eastAsia" w:ascii="仿宋_GB2312" w:hAnsi="宋体" w:eastAsia="仿宋_GB2312"/>
          <w:sz w:val="32"/>
          <w:szCs w:val="32"/>
        </w:rPr>
        <w:t xml:space="preserve">联系地址：雅安市雨城区人民政府A栋8003（雅安市雨城区雅州大道387号） </w:t>
      </w:r>
    </w:p>
    <w:p>
      <w:pPr>
        <w:adjustRightInd w:val="0"/>
        <w:snapToGrid w:val="0"/>
        <w:spacing w:line="30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联系人：农业科  杨良华   2822545</w:t>
      </w:r>
    </w:p>
    <w:p>
      <w:pPr>
        <w:tabs>
          <w:tab w:val="left" w:pos="6090"/>
        </w:tabs>
        <w:adjustRightInd w:val="0"/>
        <w:snapToGrid w:val="0"/>
        <w:spacing w:line="300" w:lineRule="auto"/>
        <w:ind w:firstLine="4480" w:firstLineChars="1400"/>
        <w:rPr>
          <w:rFonts w:hint="eastAsia" w:ascii="仿宋_GB2312" w:hAnsi="宋体" w:eastAsia="仿宋_GB2312"/>
          <w:sz w:val="32"/>
          <w:szCs w:val="32"/>
        </w:rPr>
      </w:pPr>
      <w:r>
        <w:rPr>
          <w:rFonts w:hint="eastAsia" w:ascii="仿宋_GB2312" w:hAnsi="宋体" w:eastAsia="仿宋_GB2312"/>
          <w:sz w:val="32"/>
          <w:szCs w:val="32"/>
        </w:rPr>
        <w:t>雨城区科技和知识产权局</w:t>
      </w:r>
    </w:p>
    <w:p>
      <w:pPr>
        <w:adjustRightInd w:val="0"/>
        <w:snapToGrid w:val="0"/>
        <w:spacing w:line="300" w:lineRule="auto"/>
        <w:ind w:firstLine="640" w:firstLineChars="200"/>
      </w:pPr>
      <w:r>
        <w:rPr>
          <w:rFonts w:hint="eastAsia" w:ascii="仿宋_GB2312" w:hAnsi="宋体" w:eastAsia="仿宋_GB2312"/>
          <w:sz w:val="32"/>
          <w:szCs w:val="32"/>
        </w:rPr>
        <w:t xml:space="preserve">                            2017年4月10日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9234ED"/>
    <w:rsid w:val="379234E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2017-04-12T03:52:00Z</dcterms:created>
  <dc:creator>凌瑶（公文收发员）</dc:creator>
  <cp:lastModifiedBy>凌瑶（公文收发员）</cp:lastModifiedBy>
  <dcterms:modified xsi:type="dcterms:W3CDTF">2017-04-12T03:53:13Z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